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225A" w14:textId="77777777" w:rsidR="003107BB" w:rsidRPr="00603C07" w:rsidRDefault="003107BB" w:rsidP="003107BB">
      <w:pPr>
        <w:pStyle w:val="CVheadings"/>
        <w:spacing w:before="0"/>
        <w:jc w:val="center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CARL EMMERSON</w:t>
      </w:r>
    </w:p>
    <w:p w14:paraId="39FC9D5A" w14:textId="77777777" w:rsidR="003107BB" w:rsidRPr="00603C07" w:rsidRDefault="003107BB" w:rsidP="003107BB">
      <w:pPr>
        <w:pStyle w:val="CVnormal"/>
        <w:rPr>
          <w:rFonts w:ascii="Arial" w:hAnsi="Arial" w:cs="Arial"/>
          <w:sz w:val="22"/>
        </w:rPr>
      </w:pPr>
    </w:p>
    <w:p w14:paraId="2B2D6A8D" w14:textId="77777777" w:rsidR="003107BB" w:rsidRDefault="003107BB" w:rsidP="003107BB">
      <w:pPr>
        <w:pStyle w:val="CVnormal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i/>
          <w:sz w:val="22"/>
        </w:rPr>
        <w:t>Deputy Director,</w:t>
      </w:r>
      <w:r w:rsidRPr="00603C07">
        <w:rPr>
          <w:rFonts w:ascii="Arial" w:hAnsi="Arial" w:cs="Arial"/>
          <w:sz w:val="22"/>
        </w:rPr>
        <w:t xml:space="preserve"> Institute for Fiscal Studies, </w:t>
      </w:r>
      <w:hyperlink r:id="rId6" w:history="1">
        <w:r w:rsidRPr="00603C07">
          <w:rPr>
            <w:rStyle w:val="Hyperlink"/>
            <w:rFonts w:ascii="Arial" w:hAnsi="Arial" w:cs="Arial"/>
            <w:sz w:val="22"/>
          </w:rPr>
          <w:t>Carl_Emmerson@ifs.org.uk</w:t>
        </w:r>
      </w:hyperlink>
      <w:r w:rsidRPr="00603C07">
        <w:rPr>
          <w:rFonts w:ascii="Arial" w:hAnsi="Arial" w:cs="Arial"/>
          <w:sz w:val="22"/>
        </w:rPr>
        <w:t xml:space="preserve"> </w:t>
      </w:r>
    </w:p>
    <w:p w14:paraId="0ED355CC" w14:textId="4AB174A6" w:rsidR="00E140E3" w:rsidRPr="00E140E3" w:rsidRDefault="00E140E3" w:rsidP="003107BB">
      <w:pPr>
        <w:pStyle w:val="CVnormal"/>
        <w:outlineLvl w:val="0"/>
        <w:rPr>
          <w:rFonts w:ascii="Arial" w:hAnsi="Arial" w:cs="Arial"/>
          <w:iCs/>
          <w:sz w:val="22"/>
        </w:rPr>
      </w:pPr>
      <w:r w:rsidRPr="00733E35">
        <w:rPr>
          <w:rFonts w:ascii="Arial" w:hAnsi="Arial" w:cs="Arial"/>
          <w:i/>
          <w:sz w:val="22"/>
        </w:rPr>
        <w:t>Fellow</w:t>
      </w:r>
      <w:r w:rsidRPr="00E140E3">
        <w:rPr>
          <w:rFonts w:ascii="Arial" w:hAnsi="Arial" w:cs="Arial"/>
          <w:iCs/>
          <w:sz w:val="22"/>
        </w:rPr>
        <w:t xml:space="preserve"> of the Academy of Social Sciences</w:t>
      </w:r>
    </w:p>
    <w:p w14:paraId="085D696F" w14:textId="7F58DAEB" w:rsidR="00603C07" w:rsidRPr="00603C07" w:rsidRDefault="009A17FC" w:rsidP="003107BB">
      <w:pPr>
        <w:pStyle w:val="CVnormal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Honorary</w:t>
      </w:r>
      <w:r w:rsidR="00603C07">
        <w:rPr>
          <w:rFonts w:ascii="Arial" w:hAnsi="Arial" w:cs="Arial"/>
          <w:i/>
          <w:sz w:val="22"/>
        </w:rPr>
        <w:t xml:space="preserve"> Senior </w:t>
      </w:r>
      <w:r>
        <w:rPr>
          <w:rFonts w:ascii="Arial" w:hAnsi="Arial" w:cs="Arial"/>
          <w:i/>
          <w:sz w:val="22"/>
        </w:rPr>
        <w:t>Research</w:t>
      </w:r>
      <w:r w:rsidR="00603C07">
        <w:rPr>
          <w:rFonts w:ascii="Arial" w:hAnsi="Arial" w:cs="Arial"/>
          <w:i/>
          <w:sz w:val="22"/>
        </w:rPr>
        <w:t xml:space="preserve"> Associate, </w:t>
      </w:r>
      <w:r w:rsidR="00603C07">
        <w:rPr>
          <w:rFonts w:ascii="Arial" w:hAnsi="Arial" w:cs="Arial"/>
          <w:sz w:val="22"/>
        </w:rPr>
        <w:t>University College London</w:t>
      </w:r>
    </w:p>
    <w:p w14:paraId="02A2825F" w14:textId="77777777" w:rsidR="005F793E" w:rsidRDefault="005F793E" w:rsidP="003107BB">
      <w:pPr>
        <w:pStyle w:val="CVnormal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i/>
          <w:sz w:val="22"/>
        </w:rPr>
        <w:t>Member</w:t>
      </w:r>
      <w:r w:rsidRPr="00603C07">
        <w:rPr>
          <w:rFonts w:ascii="Arial" w:hAnsi="Arial" w:cs="Arial"/>
          <w:sz w:val="22"/>
        </w:rPr>
        <w:t>, Social Security Advisory Committee</w:t>
      </w:r>
    </w:p>
    <w:p w14:paraId="2F702F15" w14:textId="77777777" w:rsidR="009F3A4B" w:rsidRPr="009F3A4B" w:rsidRDefault="009F3A4B" w:rsidP="003107BB">
      <w:pPr>
        <w:pStyle w:val="CVnormal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Member, </w:t>
      </w:r>
      <w:r w:rsidRPr="009F3A4B">
        <w:rPr>
          <w:rFonts w:ascii="Arial" w:hAnsi="Arial" w:cs="Arial"/>
          <w:sz w:val="22"/>
        </w:rPr>
        <w:t>UK Statistics Authority’s Methodological Assurance Review Panel</w:t>
      </w:r>
    </w:p>
    <w:p w14:paraId="7DCB17C9" w14:textId="77777777" w:rsidR="003107BB" w:rsidRPr="00603C07" w:rsidRDefault="00693A7F" w:rsidP="003107BB">
      <w:pPr>
        <w:pStyle w:val="CVheadings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Professional experience</w:t>
      </w:r>
    </w:p>
    <w:p w14:paraId="735C8515" w14:textId="77777777" w:rsidR="009D559B" w:rsidRDefault="009D559B" w:rsidP="00693A7F">
      <w:pPr>
        <w:pStyle w:val="CVnormal"/>
        <w:rPr>
          <w:rFonts w:ascii="Arial" w:hAnsi="Arial" w:cs="Arial"/>
          <w:sz w:val="22"/>
        </w:rPr>
      </w:pPr>
    </w:p>
    <w:p w14:paraId="3F6A7BA1" w14:textId="77777777" w:rsidR="00693A7F" w:rsidRPr="00603C07" w:rsidRDefault="00693A7F" w:rsidP="00693A7F">
      <w:pPr>
        <w:pStyle w:val="CVnormal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Institute for Fiscal Studies:</w:t>
      </w:r>
    </w:p>
    <w:p w14:paraId="731592D9" w14:textId="77777777" w:rsidR="00693A7F" w:rsidRPr="00603C07" w:rsidRDefault="00693A7F" w:rsidP="00693A7F">
      <w:pPr>
        <w:pStyle w:val="CVnormal"/>
        <w:rPr>
          <w:rFonts w:ascii="Arial" w:hAnsi="Arial" w:cs="Arial"/>
          <w:sz w:val="22"/>
        </w:rPr>
      </w:pPr>
    </w:p>
    <w:p w14:paraId="1DAF73FD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2004 onwards</w:t>
      </w:r>
      <w:r w:rsidRPr="00603C07">
        <w:rPr>
          <w:rFonts w:ascii="Arial" w:hAnsi="Arial" w:cs="Arial"/>
          <w:sz w:val="22"/>
        </w:rPr>
        <w:tab/>
        <w:t>Deputy Director</w:t>
      </w:r>
    </w:p>
    <w:p w14:paraId="6F016CC6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2001 – 2015</w:t>
      </w:r>
      <w:r w:rsidRPr="00603C07">
        <w:rPr>
          <w:rFonts w:ascii="Arial" w:hAnsi="Arial" w:cs="Arial"/>
          <w:sz w:val="22"/>
        </w:rPr>
        <w:tab/>
        <w:t>Programme Director</w:t>
      </w:r>
    </w:p>
    <w:p w14:paraId="24B6ED27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1996 – 2001</w:t>
      </w:r>
      <w:r w:rsidRPr="00603C07">
        <w:rPr>
          <w:rFonts w:ascii="Arial" w:hAnsi="Arial" w:cs="Arial"/>
          <w:sz w:val="22"/>
        </w:rPr>
        <w:tab/>
        <w:t>Various roles</w:t>
      </w:r>
    </w:p>
    <w:p w14:paraId="18B4C983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ab/>
      </w:r>
    </w:p>
    <w:p w14:paraId="6AA35FFC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Other:</w:t>
      </w:r>
    </w:p>
    <w:p w14:paraId="18A625A2" w14:textId="77777777" w:rsidR="00693A7F" w:rsidRPr="00603C07" w:rsidRDefault="00693A7F" w:rsidP="005F793E">
      <w:pPr>
        <w:pStyle w:val="CVnormal"/>
        <w:tabs>
          <w:tab w:val="clear" w:pos="1247"/>
          <w:tab w:val="left" w:pos="1560"/>
        </w:tabs>
        <w:rPr>
          <w:rFonts w:ascii="Arial" w:hAnsi="Arial" w:cs="Arial"/>
          <w:sz w:val="22"/>
        </w:rPr>
      </w:pPr>
    </w:p>
    <w:p w14:paraId="38FE7E96" w14:textId="77777777" w:rsidR="006B409D" w:rsidRDefault="006B409D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2023 onwards</w:t>
      </w:r>
      <w:r>
        <w:rPr>
          <w:rFonts w:ascii="Arial" w:hAnsi="Arial" w:cs="Arial"/>
          <w:sz w:val="22"/>
        </w:rPr>
        <w:tab/>
      </w:r>
      <w:r w:rsidR="000303C6">
        <w:rPr>
          <w:rFonts w:ascii="Arial" w:hAnsi="Arial" w:cs="Arial"/>
          <w:sz w:val="22"/>
        </w:rPr>
        <w:t xml:space="preserve">Member of </w:t>
      </w:r>
      <w:r w:rsidR="000303C6" w:rsidRPr="000303C6">
        <w:rPr>
          <w:rFonts w:ascii="Arial" w:hAnsi="Arial" w:cs="Arial"/>
          <w:sz w:val="22"/>
        </w:rPr>
        <w:t>the UK Statistics Authority</w:t>
      </w:r>
      <w:r w:rsidR="009F3A4B">
        <w:rPr>
          <w:rFonts w:ascii="Arial" w:hAnsi="Arial" w:cs="Arial"/>
          <w:sz w:val="22"/>
        </w:rPr>
        <w:t>’</w:t>
      </w:r>
      <w:r w:rsidR="000303C6" w:rsidRPr="000303C6">
        <w:rPr>
          <w:rFonts w:ascii="Arial" w:hAnsi="Arial" w:cs="Arial"/>
          <w:sz w:val="22"/>
        </w:rPr>
        <w:t>s Methodological Assurance Review Panel</w:t>
      </w:r>
    </w:p>
    <w:p w14:paraId="164B05F4" w14:textId="77777777" w:rsidR="00CE7866" w:rsidRDefault="00CE7866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2022</w:t>
      </w:r>
      <w:r w:rsidR="006B409D">
        <w:rPr>
          <w:rFonts w:ascii="Arial" w:hAnsi="Arial" w:cs="Arial"/>
          <w:sz w:val="22"/>
        </w:rPr>
        <w:t xml:space="preserve"> – 2023 </w:t>
      </w:r>
      <w:r>
        <w:rPr>
          <w:rFonts w:ascii="Arial" w:hAnsi="Arial" w:cs="Arial"/>
          <w:sz w:val="22"/>
        </w:rPr>
        <w:tab/>
        <w:t xml:space="preserve">Chair of the Nuffield Foundation advisory board </w:t>
      </w:r>
      <w:r w:rsidR="005774A1">
        <w:rPr>
          <w:rFonts w:ascii="Arial" w:hAnsi="Arial" w:cs="Arial"/>
          <w:sz w:val="22"/>
        </w:rPr>
        <w:t>for project on “</w:t>
      </w:r>
      <w:r w:rsidR="00451D70" w:rsidRPr="00451D70">
        <w:rPr>
          <w:rFonts w:ascii="Arial" w:hAnsi="Arial" w:cs="Arial"/>
          <w:sz w:val="22"/>
        </w:rPr>
        <w:t>Welfare access, assets and debts of LGBT+ people in the UK</w:t>
      </w:r>
      <w:r w:rsidR="00451D70">
        <w:rPr>
          <w:rFonts w:ascii="Arial" w:hAnsi="Arial" w:cs="Arial"/>
          <w:sz w:val="22"/>
        </w:rPr>
        <w:t>”</w:t>
      </w:r>
    </w:p>
    <w:p w14:paraId="573023BA" w14:textId="77777777" w:rsidR="005F793E" w:rsidRPr="00603C07" w:rsidRDefault="005F793E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2016 onwards </w:t>
      </w:r>
      <w:r w:rsidRPr="00603C07">
        <w:rPr>
          <w:rFonts w:ascii="Arial" w:hAnsi="Arial" w:cs="Arial"/>
          <w:sz w:val="22"/>
        </w:rPr>
        <w:tab/>
        <w:t>Member of the Social Security Advisory Committee (and Acting Vice Chair 2019</w:t>
      </w:r>
      <w:r w:rsidR="00DB04A4">
        <w:rPr>
          <w:rFonts w:ascii="Arial" w:hAnsi="Arial" w:cs="Arial"/>
          <w:sz w:val="22"/>
        </w:rPr>
        <w:t>/</w:t>
      </w:r>
      <w:r w:rsidR="00674150">
        <w:rPr>
          <w:rFonts w:ascii="Arial" w:hAnsi="Arial" w:cs="Arial"/>
          <w:sz w:val="22"/>
        </w:rPr>
        <w:t>2020</w:t>
      </w:r>
      <w:r w:rsidR="00DB04A4">
        <w:rPr>
          <w:rFonts w:ascii="Arial" w:hAnsi="Arial" w:cs="Arial"/>
          <w:sz w:val="22"/>
        </w:rPr>
        <w:t>)</w:t>
      </w:r>
    </w:p>
    <w:p w14:paraId="6CD77859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2007 onwards</w:t>
      </w:r>
      <w:r w:rsidRPr="00603C07">
        <w:rPr>
          <w:rFonts w:ascii="Arial" w:hAnsi="Arial" w:cs="Arial"/>
          <w:sz w:val="22"/>
        </w:rPr>
        <w:tab/>
        <w:t>Honorary Senior Research Associate, University College London (UCL)</w:t>
      </w:r>
    </w:p>
    <w:p w14:paraId="2130F01C" w14:textId="77777777" w:rsidR="00EE77DF" w:rsidRPr="00603C07" w:rsidRDefault="00EE77D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2017 </w:t>
      </w:r>
      <w:r w:rsidRPr="00603C07">
        <w:rPr>
          <w:rFonts w:ascii="Arial" w:hAnsi="Arial" w:cs="Arial"/>
          <w:sz w:val="22"/>
        </w:rPr>
        <w:tab/>
      </w:r>
      <w:r w:rsidRPr="00603C07">
        <w:rPr>
          <w:rFonts w:ascii="Arial" w:hAnsi="Arial" w:cs="Arial"/>
          <w:sz w:val="22"/>
        </w:rPr>
        <w:tab/>
        <w:t>Member of expert advisory group to DWP review of automatic enrolment</w:t>
      </w:r>
    </w:p>
    <w:p w14:paraId="6D782CB9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2014 </w:t>
      </w:r>
      <w:r w:rsidR="00D925B4" w:rsidRPr="00603C07">
        <w:rPr>
          <w:rFonts w:ascii="Arial" w:hAnsi="Arial" w:cs="Arial"/>
          <w:sz w:val="22"/>
        </w:rPr>
        <w:t>– 2016</w:t>
      </w:r>
      <w:r w:rsidRPr="00603C07">
        <w:rPr>
          <w:rFonts w:ascii="Arial" w:hAnsi="Arial" w:cs="Arial"/>
          <w:sz w:val="22"/>
        </w:rPr>
        <w:tab/>
        <w:t>Lecturer, MSc Applied Policy Analysis, UCL</w:t>
      </w:r>
    </w:p>
    <w:p w14:paraId="3658AB25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2010 – 2011</w:t>
      </w:r>
      <w:r w:rsidRPr="00603C07">
        <w:rPr>
          <w:rFonts w:ascii="Arial" w:hAnsi="Arial" w:cs="Arial"/>
          <w:sz w:val="22"/>
        </w:rPr>
        <w:tab/>
        <w:t>Expert advisor to Lord Hutton’s independent review of public-service pensions</w:t>
      </w:r>
    </w:p>
    <w:p w14:paraId="02AA80B0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2011 onwards </w:t>
      </w:r>
      <w:r w:rsidRPr="00603C07">
        <w:rPr>
          <w:rFonts w:ascii="Arial" w:hAnsi="Arial" w:cs="Arial"/>
          <w:sz w:val="22"/>
        </w:rPr>
        <w:tab/>
        <w:t>Member of Office for Budget Responsibility (OBR) advisory board</w:t>
      </w:r>
    </w:p>
    <w:p w14:paraId="62179609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2011 – 2014</w:t>
      </w:r>
      <w:r w:rsidRPr="00603C07">
        <w:rPr>
          <w:rFonts w:ascii="Arial" w:hAnsi="Arial" w:cs="Arial"/>
          <w:sz w:val="22"/>
        </w:rPr>
        <w:tab/>
        <w:t>Advisory board member for ESRC Research Centre on Micro-Social Change at the Institute for Social and Economic Research</w:t>
      </w:r>
    </w:p>
    <w:p w14:paraId="3DE3B6A8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2002 </w:t>
      </w:r>
      <w:r w:rsidR="00CA0718">
        <w:rPr>
          <w:rFonts w:ascii="Arial" w:hAnsi="Arial" w:cs="Arial"/>
          <w:sz w:val="22"/>
        </w:rPr>
        <w:t>– 2015</w:t>
      </w:r>
      <w:r w:rsidRPr="00603C07">
        <w:rPr>
          <w:rFonts w:ascii="Arial" w:hAnsi="Arial" w:cs="Arial"/>
          <w:sz w:val="22"/>
        </w:rPr>
        <w:tab/>
        <w:t>Member of ONS Pensions Statistics Advisory Group</w:t>
      </w:r>
    </w:p>
    <w:p w14:paraId="63E31E46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2010 onwards</w:t>
      </w:r>
      <w:r w:rsidRPr="00603C07">
        <w:rPr>
          <w:rFonts w:ascii="Arial" w:hAnsi="Arial" w:cs="Arial"/>
          <w:sz w:val="22"/>
        </w:rPr>
        <w:tab/>
        <w:t>Editorial board member of the Journal of Pensions Economics and Finance</w:t>
      </w:r>
    </w:p>
    <w:p w14:paraId="1B0D5C11" w14:textId="77777777" w:rsidR="00693A7F" w:rsidRPr="00603C07" w:rsidRDefault="00693A7F" w:rsidP="00662643">
      <w:pPr>
        <w:pStyle w:val="CVnormal"/>
        <w:tabs>
          <w:tab w:val="clear" w:pos="1247"/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2002 – 2010</w:t>
      </w:r>
      <w:r w:rsidRPr="00603C07">
        <w:rPr>
          <w:rFonts w:ascii="Arial" w:hAnsi="Arial" w:cs="Arial"/>
          <w:sz w:val="22"/>
        </w:rPr>
        <w:tab/>
        <w:t>Specialist advisor to the Work and Pensions House of Commons Select Committee</w:t>
      </w:r>
    </w:p>
    <w:p w14:paraId="6A91BC95" w14:textId="77777777" w:rsidR="00693A7F" w:rsidRPr="00603C07" w:rsidRDefault="00693A7F" w:rsidP="00693A7F">
      <w:pPr>
        <w:pStyle w:val="CVheadings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Education</w:t>
      </w:r>
    </w:p>
    <w:p w14:paraId="73FC9A1C" w14:textId="77777777" w:rsidR="003107BB" w:rsidRPr="00603C07" w:rsidRDefault="003107BB" w:rsidP="003107BB">
      <w:pPr>
        <w:pStyle w:val="CVnormal"/>
        <w:tabs>
          <w:tab w:val="clear" w:pos="1247"/>
          <w:tab w:val="left" w:pos="1565"/>
        </w:tabs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1999</w:t>
      </w:r>
      <w:r w:rsidRPr="00603C07">
        <w:rPr>
          <w:rFonts w:ascii="Arial" w:hAnsi="Arial" w:cs="Arial"/>
          <w:sz w:val="22"/>
        </w:rPr>
        <w:tab/>
      </w:r>
      <w:r w:rsidRPr="00603C07">
        <w:rPr>
          <w:rFonts w:ascii="Arial" w:hAnsi="Arial" w:cs="Arial"/>
          <w:sz w:val="22"/>
        </w:rPr>
        <w:tab/>
        <w:t>MSc. Economics, Distinction, Birkbeck College, University of London</w:t>
      </w:r>
    </w:p>
    <w:p w14:paraId="3CB11949" w14:textId="77777777" w:rsidR="003107BB" w:rsidRPr="00603C07" w:rsidRDefault="003107BB" w:rsidP="003107BB">
      <w:pPr>
        <w:pStyle w:val="CVnormal"/>
        <w:tabs>
          <w:tab w:val="clear" w:pos="1247"/>
          <w:tab w:val="left" w:pos="1565"/>
        </w:tabs>
        <w:ind w:left="1565" w:hanging="1565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1996</w:t>
      </w:r>
      <w:r w:rsidRPr="00603C07">
        <w:rPr>
          <w:rFonts w:ascii="Arial" w:hAnsi="Arial" w:cs="Arial"/>
          <w:sz w:val="22"/>
        </w:rPr>
        <w:tab/>
      </w:r>
      <w:r w:rsidRPr="00603C07">
        <w:rPr>
          <w:rFonts w:ascii="Arial" w:hAnsi="Arial" w:cs="Arial"/>
          <w:sz w:val="22"/>
        </w:rPr>
        <w:tab/>
        <w:t>BSc (Econ) Economics, 1</w:t>
      </w:r>
      <w:r w:rsidRPr="00603C07">
        <w:rPr>
          <w:rFonts w:ascii="Arial" w:hAnsi="Arial" w:cs="Arial"/>
          <w:sz w:val="22"/>
          <w:vertAlign w:val="superscript"/>
        </w:rPr>
        <w:t>st</w:t>
      </w:r>
      <w:r w:rsidRPr="00603C07">
        <w:rPr>
          <w:rFonts w:ascii="Arial" w:hAnsi="Arial" w:cs="Arial"/>
          <w:sz w:val="22"/>
        </w:rPr>
        <w:t xml:space="preserve"> Class, London School of Economics, University of London. Next in merit to winner of the Sir Edward Stern and Gerstenberg prize for best social sciences degree at the University of London.</w:t>
      </w:r>
    </w:p>
    <w:p w14:paraId="7123DBC2" w14:textId="77777777" w:rsidR="003107BB" w:rsidRPr="00603C07" w:rsidRDefault="003107BB" w:rsidP="003107BB">
      <w:pPr>
        <w:pStyle w:val="CVheadings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Selected research grants awarded </w:t>
      </w:r>
    </w:p>
    <w:p w14:paraId="07B2A44E" w14:textId="77777777" w:rsidR="006D600D" w:rsidRDefault="006D600D" w:rsidP="00A57312">
      <w:pPr>
        <w:pStyle w:val="CVlist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</w:t>
      </w:r>
      <w:r w:rsidRPr="006D600D">
        <w:rPr>
          <w:rFonts w:ascii="Arial" w:hAnsi="Arial" w:cs="Arial"/>
          <w:sz w:val="22"/>
        </w:rPr>
        <w:t>Review of the Future of Financial Security in Retirement</w:t>
      </w:r>
      <w:r>
        <w:rPr>
          <w:rFonts w:ascii="Arial" w:hAnsi="Arial" w:cs="Arial"/>
          <w:sz w:val="22"/>
        </w:rPr>
        <w:t xml:space="preserve">’, </w:t>
      </w:r>
      <w:r w:rsidRPr="006D600D">
        <w:rPr>
          <w:rFonts w:ascii="Arial" w:hAnsi="Arial" w:cs="Arial"/>
          <w:sz w:val="22"/>
        </w:rPr>
        <w:t>abrdn Financial Fairness Trust</w:t>
      </w:r>
      <w:r>
        <w:rPr>
          <w:rFonts w:ascii="Arial" w:hAnsi="Arial" w:cs="Arial"/>
          <w:sz w:val="22"/>
        </w:rPr>
        <w:t xml:space="preserve">, £720,000, January 2023–July 2027, </w:t>
      </w:r>
      <w:r w:rsidR="00C83742">
        <w:rPr>
          <w:rFonts w:ascii="Arial" w:hAnsi="Arial" w:cs="Arial"/>
          <w:sz w:val="22"/>
        </w:rPr>
        <w:t>Principal Investigator</w:t>
      </w:r>
    </w:p>
    <w:p w14:paraId="6B55FD81" w14:textId="77777777" w:rsidR="00A57312" w:rsidRPr="00603C07" w:rsidRDefault="00F51FC8" w:rsidP="00A57312">
      <w:pPr>
        <w:pStyle w:val="CVlist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</w:t>
      </w:r>
      <w:r w:rsidRPr="00F51FC8">
        <w:rPr>
          <w:rFonts w:ascii="Arial" w:hAnsi="Arial" w:cs="Arial"/>
          <w:sz w:val="22"/>
        </w:rPr>
        <w:t>Unequal ageing: life-expectancy, care needs and reforms to the welfare state</w:t>
      </w:r>
      <w:r w:rsidR="00A57312">
        <w:rPr>
          <w:rFonts w:ascii="Arial" w:hAnsi="Arial" w:cs="Arial"/>
          <w:sz w:val="22"/>
        </w:rPr>
        <w:t xml:space="preserve"> </w:t>
      </w:r>
      <w:r w:rsidR="00A57312" w:rsidRPr="00603C07">
        <w:rPr>
          <w:rFonts w:ascii="Arial" w:hAnsi="Arial" w:cs="Arial"/>
          <w:sz w:val="22"/>
        </w:rPr>
        <w:t>responsibilities’, Economic and Social Research Council, €3</w:t>
      </w:r>
      <w:r w:rsidR="00BC65A2">
        <w:rPr>
          <w:rFonts w:ascii="Arial" w:hAnsi="Arial" w:cs="Arial"/>
          <w:sz w:val="22"/>
        </w:rPr>
        <w:t>80</w:t>
      </w:r>
      <w:r w:rsidR="00A57312" w:rsidRPr="00603C07">
        <w:rPr>
          <w:rFonts w:ascii="Arial" w:hAnsi="Arial" w:cs="Arial"/>
          <w:sz w:val="22"/>
        </w:rPr>
        <w:t xml:space="preserve">,000, </w:t>
      </w:r>
      <w:r w:rsidR="00A57312">
        <w:rPr>
          <w:rFonts w:ascii="Arial" w:hAnsi="Arial" w:cs="Arial"/>
          <w:sz w:val="22"/>
        </w:rPr>
        <w:t>Spring 20</w:t>
      </w:r>
      <w:r w:rsidR="00BC65A2">
        <w:rPr>
          <w:rFonts w:ascii="Arial" w:hAnsi="Arial" w:cs="Arial"/>
          <w:sz w:val="22"/>
        </w:rPr>
        <w:t>21</w:t>
      </w:r>
      <w:r w:rsidR="00A57312">
        <w:rPr>
          <w:rFonts w:ascii="Arial" w:hAnsi="Arial" w:cs="Arial"/>
          <w:sz w:val="22"/>
        </w:rPr>
        <w:t>-Spring 20</w:t>
      </w:r>
      <w:r w:rsidR="00BC65A2">
        <w:rPr>
          <w:rFonts w:ascii="Arial" w:hAnsi="Arial" w:cs="Arial"/>
          <w:sz w:val="22"/>
        </w:rPr>
        <w:t>2</w:t>
      </w:r>
      <w:r w:rsidR="00067DDD">
        <w:rPr>
          <w:rFonts w:ascii="Arial" w:hAnsi="Arial" w:cs="Arial"/>
          <w:sz w:val="22"/>
        </w:rPr>
        <w:t>4</w:t>
      </w:r>
      <w:r w:rsidR="00A57312">
        <w:rPr>
          <w:rFonts w:ascii="Arial" w:hAnsi="Arial" w:cs="Arial"/>
          <w:sz w:val="22"/>
        </w:rPr>
        <w:t xml:space="preserve">, </w:t>
      </w:r>
      <w:r w:rsidR="00A57312" w:rsidRPr="00603C07">
        <w:rPr>
          <w:rFonts w:ascii="Arial" w:hAnsi="Arial" w:cs="Arial"/>
          <w:sz w:val="22"/>
        </w:rPr>
        <w:t>Principal Investigator</w:t>
      </w:r>
    </w:p>
    <w:p w14:paraId="5CEB2E67" w14:textId="77777777" w:rsidR="00963FFC" w:rsidRPr="00603C07" w:rsidRDefault="00963FFC" w:rsidP="00963FFC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‘IFS Retirement Savings Consortium’ comprising organisations from the public, private and voluntary sector, with matched co-funding from the ESRC, Spring 2008–</w:t>
      </w:r>
      <w:r w:rsidR="00512411">
        <w:rPr>
          <w:rFonts w:ascii="Arial" w:hAnsi="Arial" w:cs="Arial"/>
          <w:sz w:val="22"/>
        </w:rPr>
        <w:t xml:space="preserve">Summer </w:t>
      </w:r>
      <w:r w:rsidR="00F51FC8">
        <w:rPr>
          <w:rFonts w:ascii="Arial" w:hAnsi="Arial" w:cs="Arial"/>
          <w:sz w:val="22"/>
        </w:rPr>
        <w:t>202</w:t>
      </w:r>
      <w:r w:rsidR="00512411">
        <w:rPr>
          <w:rFonts w:ascii="Arial" w:hAnsi="Arial" w:cs="Arial"/>
          <w:sz w:val="22"/>
        </w:rPr>
        <w:t>5</w:t>
      </w:r>
      <w:r w:rsidRPr="00603C07">
        <w:rPr>
          <w:rFonts w:ascii="Arial" w:hAnsi="Arial" w:cs="Arial"/>
          <w:sz w:val="22"/>
        </w:rPr>
        <w:t xml:space="preserve">, </w:t>
      </w:r>
      <w:r w:rsidR="004350E4">
        <w:rPr>
          <w:rFonts w:ascii="Arial" w:hAnsi="Arial" w:cs="Arial"/>
          <w:sz w:val="22"/>
        </w:rPr>
        <w:t>over £1m</w:t>
      </w:r>
      <w:r w:rsidRPr="00603C07">
        <w:rPr>
          <w:rFonts w:ascii="Arial" w:hAnsi="Arial" w:cs="Arial"/>
          <w:sz w:val="22"/>
        </w:rPr>
        <w:t>, Principal Investigator</w:t>
      </w:r>
    </w:p>
    <w:p w14:paraId="45601F07" w14:textId="77777777" w:rsidR="00E20994" w:rsidRPr="00603C07" w:rsidRDefault="00E20994" w:rsidP="00E20994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lastRenderedPageBreak/>
        <w:t xml:space="preserve">‘Policies for longer working lives: understanding interactions with health and care responsibilities’, Economic and Social Research Council, €344,000, </w:t>
      </w:r>
      <w:r>
        <w:rPr>
          <w:rFonts w:ascii="Arial" w:hAnsi="Arial" w:cs="Arial"/>
          <w:sz w:val="22"/>
        </w:rPr>
        <w:t xml:space="preserve">Spring 2016-Spring 2019, </w:t>
      </w:r>
      <w:r w:rsidRPr="00603C07">
        <w:rPr>
          <w:rFonts w:ascii="Arial" w:hAnsi="Arial" w:cs="Arial"/>
          <w:sz w:val="22"/>
        </w:rPr>
        <w:t>Principal Investigator</w:t>
      </w:r>
    </w:p>
    <w:p w14:paraId="139321D1" w14:textId="77777777" w:rsidR="003107BB" w:rsidRPr="00603C07" w:rsidRDefault="003107BB" w:rsidP="00E20994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‘Enhancing our understanding of poverty and low income’, Joseph Rowntree Foundation, Summer 2015–Winter 2017, £550,000 award</w:t>
      </w:r>
      <w:r w:rsidR="006B633D" w:rsidRPr="00603C07">
        <w:rPr>
          <w:rFonts w:ascii="Arial" w:hAnsi="Arial" w:cs="Arial"/>
          <w:sz w:val="22"/>
        </w:rPr>
        <w:t>, Principal Investigator</w:t>
      </w:r>
    </w:p>
    <w:p w14:paraId="0E851357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‘Evaluation of Local Housing Allowance reforms’, Department for Work and Pensions, Spring 2011-Spring 2014, IFS component £150,000 (part of consortium led by CRESR)</w:t>
      </w:r>
    </w:p>
    <w:p w14:paraId="22439DDD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‘Fiscal choices for an independent Scotland’, Economic and Social Research Council, Autumn 2012-Spring 2014, £230,000</w:t>
      </w:r>
      <w:r w:rsidR="00963FFC" w:rsidRPr="00603C07">
        <w:rPr>
          <w:rFonts w:ascii="Arial" w:hAnsi="Arial" w:cs="Arial"/>
          <w:sz w:val="22"/>
        </w:rPr>
        <w:t>,</w:t>
      </w:r>
      <w:r w:rsidR="006B633D" w:rsidRPr="00603C07">
        <w:rPr>
          <w:rFonts w:ascii="Arial" w:hAnsi="Arial" w:cs="Arial"/>
          <w:sz w:val="22"/>
        </w:rPr>
        <w:t xml:space="preserve"> Co-Investigator</w:t>
      </w:r>
    </w:p>
    <w:p w14:paraId="170BF60A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‘The Effects of the Financial Crisis on Older Adults in England’, Economic and Social Research Council, Autumn 2010-Spring 2012, £100,000</w:t>
      </w:r>
      <w:r w:rsidR="006B633D" w:rsidRPr="00603C07">
        <w:rPr>
          <w:rFonts w:ascii="Arial" w:hAnsi="Arial" w:cs="Arial"/>
          <w:sz w:val="22"/>
        </w:rPr>
        <w:t>, Co-Investigator</w:t>
      </w:r>
    </w:p>
    <w:p w14:paraId="40EA8D70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‘Household responses to complex tax incentives’, Economic and Social Research Council, Spring 2011-Spring 2012, £100,000</w:t>
      </w:r>
      <w:r w:rsidR="006B633D" w:rsidRPr="00603C07">
        <w:rPr>
          <w:rFonts w:ascii="Arial" w:hAnsi="Arial" w:cs="Arial"/>
          <w:sz w:val="22"/>
        </w:rPr>
        <w:t>, Co-Investigator</w:t>
      </w:r>
    </w:p>
    <w:p w14:paraId="0140D72F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‘Evaluation of Incapacity Benefit pilots’, Department for Work and Pensions, Summer 2003-Winter 2009, IFS component £775,000 (part of consortium led by PSI)</w:t>
      </w:r>
    </w:p>
    <w:p w14:paraId="2F8BE338" w14:textId="77777777" w:rsidR="006B633D" w:rsidRPr="00603C07" w:rsidRDefault="006B633D" w:rsidP="006B633D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‘Evaluation of the Saving Gateway 2 accounts’</w:t>
      </w:r>
      <w:r w:rsidR="00963FFC" w:rsidRPr="00603C07">
        <w:rPr>
          <w:rFonts w:ascii="Arial" w:hAnsi="Arial" w:cs="Arial"/>
          <w:sz w:val="22"/>
        </w:rPr>
        <w:t xml:space="preserve">, </w:t>
      </w:r>
      <w:r w:rsidRPr="00603C07">
        <w:rPr>
          <w:rFonts w:ascii="Arial" w:hAnsi="Arial" w:cs="Arial"/>
          <w:sz w:val="22"/>
        </w:rPr>
        <w:t>HM Treasury, Spring 2005-Spring 2007, IFS component £125,000 (part of consortium led by MORI)</w:t>
      </w:r>
    </w:p>
    <w:p w14:paraId="24989737" w14:textId="77777777" w:rsidR="003107BB" w:rsidRPr="00603C07" w:rsidRDefault="003107BB" w:rsidP="003107BB">
      <w:pPr>
        <w:pStyle w:val="CVheadings"/>
        <w:rPr>
          <w:rFonts w:ascii="Arial" w:hAnsi="Arial" w:cs="Arial"/>
          <w:b w:val="0"/>
          <w:sz w:val="22"/>
        </w:rPr>
      </w:pPr>
      <w:r w:rsidRPr="00603C07">
        <w:rPr>
          <w:rFonts w:ascii="Arial" w:hAnsi="Arial" w:cs="Arial"/>
          <w:sz w:val="22"/>
        </w:rPr>
        <w:t xml:space="preserve">Selected publications </w:t>
      </w:r>
      <w:r w:rsidRPr="00603C07">
        <w:rPr>
          <w:rFonts w:ascii="Arial" w:hAnsi="Arial" w:cs="Arial"/>
          <w:b w:val="0"/>
          <w:sz w:val="22"/>
        </w:rPr>
        <w:t>(for</w:t>
      </w:r>
      <w:r w:rsidRPr="00603C07">
        <w:rPr>
          <w:rFonts w:ascii="Arial" w:hAnsi="Arial" w:cs="Arial"/>
          <w:b w:val="0"/>
          <w:spacing w:val="-5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a</w:t>
      </w:r>
      <w:r w:rsidRPr="00603C07">
        <w:rPr>
          <w:rFonts w:ascii="Arial" w:hAnsi="Arial" w:cs="Arial"/>
          <w:b w:val="0"/>
          <w:spacing w:val="-4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full</w:t>
      </w:r>
      <w:r w:rsidRPr="00603C07">
        <w:rPr>
          <w:rFonts w:ascii="Arial" w:hAnsi="Arial" w:cs="Arial"/>
          <w:b w:val="0"/>
          <w:spacing w:val="-5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list</w:t>
      </w:r>
      <w:r w:rsidRPr="00603C07">
        <w:rPr>
          <w:rFonts w:ascii="Arial" w:hAnsi="Arial" w:cs="Arial"/>
          <w:b w:val="0"/>
          <w:spacing w:val="-4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of</w:t>
      </w:r>
      <w:r w:rsidRPr="00603C07">
        <w:rPr>
          <w:rFonts w:ascii="Arial" w:hAnsi="Arial" w:cs="Arial"/>
          <w:b w:val="0"/>
          <w:spacing w:val="-6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publications</w:t>
      </w:r>
      <w:r w:rsidRPr="00603C07">
        <w:rPr>
          <w:rFonts w:ascii="Arial" w:hAnsi="Arial" w:cs="Arial"/>
          <w:b w:val="0"/>
          <w:spacing w:val="-6"/>
          <w:sz w:val="22"/>
        </w:rPr>
        <w:t xml:space="preserve"> </w:t>
      </w:r>
      <w:r w:rsidRPr="00603C07">
        <w:rPr>
          <w:rFonts w:ascii="Arial" w:hAnsi="Arial" w:cs="Arial"/>
          <w:b w:val="0"/>
          <w:sz w:val="22"/>
        </w:rPr>
        <w:t>see</w:t>
      </w:r>
      <w:r w:rsidRPr="00603C07">
        <w:rPr>
          <w:rFonts w:ascii="Arial" w:hAnsi="Arial" w:cs="Arial"/>
          <w:sz w:val="22"/>
        </w:rPr>
        <w:t xml:space="preserve"> </w:t>
      </w:r>
      <w:hyperlink r:id="rId7" w:history="1">
        <w:r w:rsidRPr="00603C07">
          <w:rPr>
            <w:rStyle w:val="Hyperlink"/>
            <w:rFonts w:ascii="Arial" w:hAnsi="Arial" w:cs="Arial"/>
            <w:b w:val="0"/>
            <w:sz w:val="22"/>
          </w:rPr>
          <w:t>https://www.ifs.org.uk/people/profile/2</w:t>
        </w:r>
      </w:hyperlink>
      <w:r w:rsidRPr="00603C07">
        <w:rPr>
          <w:rFonts w:ascii="Arial" w:hAnsi="Arial" w:cs="Arial"/>
          <w:b w:val="0"/>
          <w:sz w:val="22"/>
        </w:rPr>
        <w:t>)</w:t>
      </w:r>
    </w:p>
    <w:p w14:paraId="0CEDDCFB" w14:textId="77777777" w:rsidR="003107BB" w:rsidRPr="00603C07" w:rsidRDefault="003107BB" w:rsidP="003107BB">
      <w:pPr>
        <w:pStyle w:val="CVnormal"/>
        <w:rPr>
          <w:rFonts w:ascii="Arial" w:hAnsi="Arial" w:cs="Arial"/>
          <w:sz w:val="22"/>
        </w:rPr>
      </w:pPr>
    </w:p>
    <w:p w14:paraId="1C4349A9" w14:textId="77777777" w:rsidR="003107BB" w:rsidRPr="00603C07" w:rsidRDefault="003107BB" w:rsidP="003D1CEC">
      <w:pPr>
        <w:pStyle w:val="CVnormal"/>
        <w:outlineLvl w:val="0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Co-editor of the IFS Green Budget since 2000</w:t>
      </w:r>
      <w:r w:rsidR="003D1CEC">
        <w:rPr>
          <w:rFonts w:ascii="Arial" w:hAnsi="Arial" w:cs="Arial"/>
          <w:sz w:val="22"/>
        </w:rPr>
        <w:t>, and c</w:t>
      </w:r>
      <w:r w:rsidRPr="00603C07">
        <w:rPr>
          <w:rFonts w:ascii="Arial" w:hAnsi="Arial" w:cs="Arial"/>
          <w:sz w:val="22"/>
        </w:rPr>
        <w:t xml:space="preserve">o-editor of the suite of IFS general election briefing notes </w:t>
      </w:r>
      <w:r w:rsidR="000904D8">
        <w:rPr>
          <w:rFonts w:ascii="Arial" w:hAnsi="Arial" w:cs="Arial"/>
          <w:sz w:val="22"/>
        </w:rPr>
        <w:t>from 2005 onwards</w:t>
      </w:r>
      <w:r w:rsidR="00FC4A8D">
        <w:rPr>
          <w:rFonts w:ascii="Arial" w:hAnsi="Arial" w:cs="Arial"/>
          <w:sz w:val="22"/>
        </w:rPr>
        <w:t>.</w:t>
      </w:r>
    </w:p>
    <w:p w14:paraId="5C6DAAA0" w14:textId="77777777" w:rsidR="003107BB" w:rsidRPr="00603C07" w:rsidRDefault="003107BB" w:rsidP="003107BB">
      <w:pPr>
        <w:pStyle w:val="CVnormal"/>
        <w:rPr>
          <w:rFonts w:ascii="Arial" w:hAnsi="Arial" w:cs="Arial"/>
          <w:sz w:val="22"/>
        </w:rPr>
      </w:pPr>
    </w:p>
    <w:p w14:paraId="7637B698" w14:textId="77777777" w:rsidR="00F76425" w:rsidRPr="00CC06F2" w:rsidRDefault="00F76425" w:rsidP="00F76425">
      <w:pPr>
        <w:pStyle w:val="CVlist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</w:t>
      </w:r>
      <w:r w:rsidRPr="00CC06F2">
        <w:rPr>
          <w:rFonts w:ascii="Arial" w:hAnsi="Arial" w:cs="Arial"/>
          <w:sz w:val="22"/>
        </w:rPr>
        <w:t xml:space="preserve">What can we learn about automatic </w:t>
      </w:r>
      <w:proofErr w:type="spellStart"/>
      <w:r w:rsidRPr="00CC06F2">
        <w:rPr>
          <w:rFonts w:ascii="Arial" w:hAnsi="Arial" w:cs="Arial"/>
          <w:sz w:val="22"/>
        </w:rPr>
        <w:t>enrollment</w:t>
      </w:r>
      <w:proofErr w:type="spellEnd"/>
      <w:r w:rsidRPr="00CC06F2">
        <w:rPr>
          <w:rFonts w:ascii="Arial" w:hAnsi="Arial" w:cs="Arial"/>
          <w:sz w:val="22"/>
        </w:rPr>
        <w:t xml:space="preserve"> into pensions from small employers?</w:t>
      </w:r>
      <w:r>
        <w:rPr>
          <w:rFonts w:ascii="Arial" w:hAnsi="Arial" w:cs="Arial"/>
          <w:sz w:val="22"/>
        </w:rPr>
        <w:t xml:space="preserve">’ (with J. Cribb), </w:t>
      </w:r>
      <w:r>
        <w:rPr>
          <w:rFonts w:ascii="Arial" w:hAnsi="Arial" w:cs="Arial"/>
          <w:i/>
          <w:sz w:val="22"/>
        </w:rPr>
        <w:t>National Tax Journal</w:t>
      </w:r>
      <w:r>
        <w:rPr>
          <w:rFonts w:ascii="Arial" w:hAnsi="Arial" w:cs="Arial"/>
          <w:sz w:val="22"/>
        </w:rPr>
        <w:t xml:space="preserve">, 2021, vol. 2, No. 74. </w:t>
      </w:r>
    </w:p>
    <w:p w14:paraId="5264CE1E" w14:textId="77777777" w:rsidR="00DB5C07" w:rsidRPr="00603C07" w:rsidRDefault="00DB5C07" w:rsidP="00F76425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‘The curious incidence of rent subsidies: evidence of heterogeneity from administrative data’ (with Mike Brewer, J</w:t>
      </w:r>
      <w:r w:rsidR="00AF1021">
        <w:rPr>
          <w:rFonts w:ascii="Arial" w:hAnsi="Arial" w:cs="Arial"/>
          <w:sz w:val="22"/>
        </w:rPr>
        <w:t xml:space="preserve">. </w:t>
      </w:r>
      <w:r w:rsidRPr="00603C07">
        <w:rPr>
          <w:rFonts w:ascii="Arial" w:hAnsi="Arial" w:cs="Arial"/>
          <w:sz w:val="22"/>
        </w:rPr>
        <w:t>Browne, A</w:t>
      </w:r>
      <w:r w:rsidR="00AF1021">
        <w:rPr>
          <w:rFonts w:ascii="Arial" w:hAnsi="Arial" w:cs="Arial"/>
          <w:sz w:val="22"/>
        </w:rPr>
        <w:t xml:space="preserve">. </w:t>
      </w:r>
      <w:r w:rsidRPr="00603C07">
        <w:rPr>
          <w:rFonts w:ascii="Arial" w:hAnsi="Arial" w:cs="Arial"/>
          <w:sz w:val="22"/>
        </w:rPr>
        <w:t>Hood and R</w:t>
      </w:r>
      <w:r w:rsidR="00AF1021">
        <w:rPr>
          <w:rFonts w:ascii="Arial" w:hAnsi="Arial" w:cs="Arial"/>
          <w:sz w:val="22"/>
        </w:rPr>
        <w:t xml:space="preserve">. </w:t>
      </w:r>
      <w:r w:rsidRPr="00603C07">
        <w:rPr>
          <w:rFonts w:ascii="Arial" w:hAnsi="Arial" w:cs="Arial"/>
          <w:sz w:val="22"/>
        </w:rPr>
        <w:t xml:space="preserve">Joyce), </w:t>
      </w:r>
      <w:r w:rsidRPr="00603C07">
        <w:rPr>
          <w:rFonts w:ascii="Arial" w:hAnsi="Arial" w:cs="Arial"/>
          <w:i/>
          <w:sz w:val="22"/>
        </w:rPr>
        <w:t xml:space="preserve">Journal of Urban Economics, </w:t>
      </w:r>
      <w:r w:rsidRPr="00603C07">
        <w:rPr>
          <w:rFonts w:ascii="Arial" w:hAnsi="Arial" w:cs="Arial"/>
          <w:sz w:val="22"/>
        </w:rPr>
        <w:t>2019,</w:t>
      </w:r>
      <w:r w:rsidRPr="00603C07">
        <w:rPr>
          <w:rFonts w:ascii="Arial" w:hAnsi="Arial" w:cs="Arial"/>
          <w:i/>
          <w:sz w:val="22"/>
        </w:rPr>
        <w:t xml:space="preserve"> </w:t>
      </w:r>
      <w:r w:rsidRPr="00603C07">
        <w:rPr>
          <w:rFonts w:ascii="Arial" w:hAnsi="Arial" w:cs="Arial"/>
          <w:sz w:val="22"/>
        </w:rPr>
        <w:t>vol. 114</w:t>
      </w:r>
      <w:r w:rsidR="00E93E22" w:rsidRPr="00603C07">
        <w:rPr>
          <w:rFonts w:ascii="Arial" w:hAnsi="Arial" w:cs="Arial"/>
          <w:sz w:val="22"/>
        </w:rPr>
        <w:t xml:space="preserve">. </w:t>
      </w:r>
    </w:p>
    <w:p w14:paraId="00443A21" w14:textId="77777777" w:rsidR="00DB5C07" w:rsidRPr="00603C07" w:rsidRDefault="00DB5C07" w:rsidP="00DB5C07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‘What happens to workplace pension saving when employers are obliged to enrol employees automatically?’ (with </w:t>
      </w:r>
      <w:r w:rsidR="00AF1021">
        <w:rPr>
          <w:rFonts w:ascii="Arial" w:hAnsi="Arial" w:cs="Arial"/>
          <w:sz w:val="22"/>
        </w:rPr>
        <w:t xml:space="preserve">J. </w:t>
      </w:r>
      <w:r w:rsidRPr="00603C07">
        <w:rPr>
          <w:rFonts w:ascii="Arial" w:hAnsi="Arial" w:cs="Arial"/>
          <w:sz w:val="22"/>
        </w:rPr>
        <w:t xml:space="preserve">Cribb), </w:t>
      </w:r>
      <w:r w:rsidRPr="00603C07">
        <w:rPr>
          <w:rFonts w:ascii="Arial" w:hAnsi="Arial" w:cs="Arial"/>
          <w:i/>
          <w:sz w:val="22"/>
        </w:rPr>
        <w:t>International Tax and Public Finance</w:t>
      </w:r>
      <w:r w:rsidRPr="00603C07">
        <w:rPr>
          <w:rFonts w:ascii="Arial" w:hAnsi="Arial" w:cs="Arial"/>
          <w:sz w:val="22"/>
        </w:rPr>
        <w:t xml:space="preserve">, 2019, </w:t>
      </w:r>
      <w:r w:rsidR="00E93E22" w:rsidRPr="00603C07">
        <w:rPr>
          <w:rFonts w:ascii="Arial" w:hAnsi="Arial" w:cs="Arial"/>
          <w:sz w:val="22"/>
        </w:rPr>
        <w:t>vol. 27, pp. 664–693.</w:t>
      </w:r>
    </w:p>
    <w:p w14:paraId="5476C6AC" w14:textId="77777777" w:rsidR="00DB5C07" w:rsidRPr="00603C07" w:rsidRDefault="00DB5C07" w:rsidP="00DB5C07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‘Do the rich save more? Evidence from linked survey and administrative data’ (with </w:t>
      </w:r>
      <w:r w:rsidR="00AF1021">
        <w:rPr>
          <w:rFonts w:ascii="Arial" w:hAnsi="Arial" w:cs="Arial"/>
          <w:sz w:val="22"/>
        </w:rPr>
        <w:t xml:space="preserve">A. </w:t>
      </w:r>
      <w:r w:rsidRPr="00603C07">
        <w:rPr>
          <w:rFonts w:ascii="Arial" w:hAnsi="Arial" w:cs="Arial"/>
          <w:sz w:val="22"/>
        </w:rPr>
        <w:t xml:space="preserve">Bozio, </w:t>
      </w:r>
      <w:r w:rsidR="00AF1021">
        <w:rPr>
          <w:rFonts w:ascii="Arial" w:hAnsi="Arial" w:cs="Arial"/>
          <w:sz w:val="22"/>
        </w:rPr>
        <w:t xml:space="preserve">C. </w:t>
      </w:r>
      <w:r w:rsidRPr="00603C07">
        <w:rPr>
          <w:rFonts w:ascii="Arial" w:hAnsi="Arial" w:cs="Arial"/>
          <w:sz w:val="22"/>
        </w:rPr>
        <w:t xml:space="preserve">O'Dea and </w:t>
      </w:r>
      <w:r w:rsidR="00AF1021">
        <w:rPr>
          <w:rFonts w:ascii="Arial" w:hAnsi="Arial" w:cs="Arial"/>
          <w:sz w:val="22"/>
        </w:rPr>
        <w:t xml:space="preserve">G. </w:t>
      </w:r>
      <w:r w:rsidRPr="00603C07">
        <w:rPr>
          <w:rFonts w:ascii="Arial" w:hAnsi="Arial" w:cs="Arial"/>
          <w:sz w:val="22"/>
        </w:rPr>
        <w:t xml:space="preserve">Tetlow), </w:t>
      </w:r>
      <w:r w:rsidRPr="00603C07">
        <w:rPr>
          <w:rFonts w:ascii="Arial" w:hAnsi="Arial" w:cs="Arial"/>
          <w:i/>
          <w:sz w:val="22"/>
        </w:rPr>
        <w:t>Oxford Economic Papers</w:t>
      </w:r>
      <w:r w:rsidR="00BB7B41" w:rsidRPr="00603C07">
        <w:rPr>
          <w:rFonts w:ascii="Arial" w:hAnsi="Arial" w:cs="Arial"/>
          <w:i/>
          <w:sz w:val="22"/>
        </w:rPr>
        <w:t xml:space="preserve">, </w:t>
      </w:r>
      <w:r w:rsidR="00511587" w:rsidRPr="00603C07">
        <w:rPr>
          <w:rFonts w:ascii="Arial" w:hAnsi="Arial" w:cs="Arial"/>
          <w:sz w:val="22"/>
        </w:rPr>
        <w:t xml:space="preserve">2017, </w:t>
      </w:r>
      <w:r w:rsidR="00BB7B41" w:rsidRPr="00603C07">
        <w:rPr>
          <w:rFonts w:ascii="Arial" w:hAnsi="Arial" w:cs="Arial"/>
          <w:sz w:val="22"/>
        </w:rPr>
        <w:t>Vol. 69, No. 4, pp. 1101–1119.</w:t>
      </w:r>
    </w:p>
    <w:p w14:paraId="6BB0A7A6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‘Signals matter? Large retirement responses to limited financial incentives’, (with </w:t>
      </w:r>
      <w:r w:rsidR="00AF1021">
        <w:rPr>
          <w:rFonts w:ascii="Arial" w:hAnsi="Arial" w:cs="Arial"/>
          <w:sz w:val="22"/>
        </w:rPr>
        <w:t xml:space="preserve">J. </w:t>
      </w:r>
      <w:r w:rsidRPr="00603C07">
        <w:rPr>
          <w:rFonts w:ascii="Arial" w:hAnsi="Arial" w:cs="Arial"/>
          <w:sz w:val="22"/>
        </w:rPr>
        <w:t xml:space="preserve">Cribb and </w:t>
      </w:r>
      <w:r w:rsidR="00AF1021">
        <w:rPr>
          <w:rFonts w:ascii="Arial" w:hAnsi="Arial" w:cs="Arial"/>
          <w:sz w:val="22"/>
        </w:rPr>
        <w:t xml:space="preserve">G. </w:t>
      </w:r>
      <w:r w:rsidRPr="00603C07">
        <w:rPr>
          <w:rFonts w:ascii="Arial" w:hAnsi="Arial" w:cs="Arial"/>
          <w:sz w:val="22"/>
        </w:rPr>
        <w:t xml:space="preserve">Tetlow), </w:t>
      </w:r>
      <w:r w:rsidRPr="00603C07">
        <w:rPr>
          <w:rFonts w:ascii="Arial" w:hAnsi="Arial" w:cs="Arial"/>
          <w:i/>
          <w:sz w:val="22"/>
        </w:rPr>
        <w:t>Labour Economics</w:t>
      </w:r>
      <w:r w:rsidRPr="00603C07">
        <w:rPr>
          <w:rFonts w:ascii="Arial" w:hAnsi="Arial" w:cs="Arial"/>
          <w:sz w:val="22"/>
        </w:rPr>
        <w:t>, 2016, Vol 42, pp. 203-212</w:t>
      </w:r>
    </w:p>
    <w:p w14:paraId="731C7A7F" w14:textId="77777777" w:rsidR="00511587" w:rsidRPr="00603C07" w:rsidRDefault="00511587" w:rsidP="003107BB">
      <w:pPr>
        <w:pStyle w:val="CVlists"/>
        <w:rPr>
          <w:rFonts w:ascii="Arial" w:hAnsi="Arial" w:cs="Arial"/>
          <w:i/>
          <w:sz w:val="22"/>
        </w:rPr>
      </w:pPr>
      <w:r w:rsidRPr="00603C07">
        <w:rPr>
          <w:rFonts w:ascii="Arial" w:hAnsi="Arial" w:cs="Arial"/>
          <w:sz w:val="22"/>
        </w:rPr>
        <w:t xml:space="preserve">‘Workplace pensions and remuneration in the public and private sectors in the UK’ (with </w:t>
      </w:r>
      <w:r w:rsidR="00AF17C8">
        <w:rPr>
          <w:rFonts w:ascii="Arial" w:hAnsi="Arial" w:cs="Arial"/>
          <w:sz w:val="22"/>
        </w:rPr>
        <w:t xml:space="preserve">J. </w:t>
      </w:r>
      <w:r w:rsidRPr="00603C07">
        <w:rPr>
          <w:rFonts w:ascii="Arial" w:hAnsi="Arial" w:cs="Arial"/>
          <w:sz w:val="22"/>
        </w:rPr>
        <w:t xml:space="preserve">Cribb), </w:t>
      </w:r>
      <w:r w:rsidRPr="00603C07">
        <w:rPr>
          <w:rFonts w:ascii="Arial" w:hAnsi="Arial" w:cs="Arial"/>
          <w:i/>
          <w:sz w:val="22"/>
        </w:rPr>
        <w:t>National Institute Economic Review</w:t>
      </w:r>
      <w:r w:rsidRPr="00603C07">
        <w:rPr>
          <w:rFonts w:ascii="Arial" w:hAnsi="Arial" w:cs="Arial"/>
          <w:sz w:val="22"/>
        </w:rPr>
        <w:t xml:space="preserve">, Vol. 237, Issue 1, pp. R30-R37. </w:t>
      </w:r>
    </w:p>
    <w:p w14:paraId="26944942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‘European Public Finances and the Great Recession: France, Germany, Ireland, Italy, Spain and the United Kingdom Compared’ (with </w:t>
      </w:r>
      <w:r w:rsidR="00AF1021">
        <w:rPr>
          <w:rFonts w:ascii="Arial" w:hAnsi="Arial" w:cs="Arial"/>
          <w:sz w:val="22"/>
        </w:rPr>
        <w:t xml:space="preserve">A. </w:t>
      </w:r>
      <w:r w:rsidRPr="00603C07">
        <w:rPr>
          <w:rFonts w:ascii="Arial" w:hAnsi="Arial" w:cs="Arial"/>
          <w:sz w:val="22"/>
        </w:rPr>
        <w:t xml:space="preserve">Bozio, </w:t>
      </w:r>
      <w:r w:rsidR="00AF1021">
        <w:rPr>
          <w:rFonts w:ascii="Arial" w:hAnsi="Arial" w:cs="Arial"/>
          <w:sz w:val="22"/>
        </w:rPr>
        <w:t xml:space="preserve">A. </w:t>
      </w:r>
      <w:proofErr w:type="spellStart"/>
      <w:r w:rsidRPr="00603C07">
        <w:rPr>
          <w:rFonts w:ascii="Arial" w:hAnsi="Arial" w:cs="Arial"/>
          <w:sz w:val="22"/>
        </w:rPr>
        <w:t>Peichl</w:t>
      </w:r>
      <w:proofErr w:type="spellEnd"/>
      <w:r w:rsidRPr="00603C07">
        <w:rPr>
          <w:rFonts w:ascii="Arial" w:hAnsi="Arial" w:cs="Arial"/>
          <w:sz w:val="22"/>
        </w:rPr>
        <w:t xml:space="preserve"> and </w:t>
      </w:r>
      <w:r w:rsidR="00AF1021">
        <w:rPr>
          <w:rFonts w:ascii="Arial" w:hAnsi="Arial" w:cs="Arial"/>
          <w:sz w:val="22"/>
        </w:rPr>
        <w:t xml:space="preserve">G. </w:t>
      </w:r>
      <w:r w:rsidRPr="00603C07">
        <w:rPr>
          <w:rFonts w:ascii="Arial" w:hAnsi="Arial" w:cs="Arial"/>
          <w:sz w:val="22"/>
        </w:rPr>
        <w:t xml:space="preserve">Tetlow), </w:t>
      </w:r>
      <w:r w:rsidRPr="00603C07">
        <w:rPr>
          <w:rFonts w:ascii="Arial" w:hAnsi="Arial" w:cs="Arial"/>
          <w:i/>
          <w:sz w:val="22"/>
        </w:rPr>
        <w:t>Fiscal Studies</w:t>
      </w:r>
      <w:r w:rsidRPr="00603C07">
        <w:rPr>
          <w:rFonts w:ascii="Arial" w:hAnsi="Arial" w:cs="Arial"/>
          <w:sz w:val="22"/>
        </w:rPr>
        <w:t xml:space="preserve">, December 2015, Vol. 36, No. 4, </w:t>
      </w:r>
    </w:p>
    <w:p w14:paraId="21CB2AD7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‘Disability Benefit Receipt and Reform: Reconciling Trends in the United Kingdom’ (with </w:t>
      </w:r>
      <w:r w:rsidR="00AF1021">
        <w:rPr>
          <w:rFonts w:ascii="Arial" w:hAnsi="Arial" w:cs="Arial"/>
          <w:sz w:val="22"/>
        </w:rPr>
        <w:t xml:space="preserve">J. </w:t>
      </w:r>
      <w:r w:rsidRPr="00603C07">
        <w:rPr>
          <w:rFonts w:ascii="Arial" w:hAnsi="Arial" w:cs="Arial"/>
          <w:sz w:val="22"/>
        </w:rPr>
        <w:t xml:space="preserve">Banks and </w:t>
      </w:r>
      <w:r w:rsidR="00AF1021">
        <w:rPr>
          <w:rFonts w:ascii="Arial" w:hAnsi="Arial" w:cs="Arial"/>
          <w:sz w:val="22"/>
        </w:rPr>
        <w:t xml:space="preserve">R. </w:t>
      </w:r>
      <w:r w:rsidRPr="00603C07">
        <w:rPr>
          <w:rFonts w:ascii="Arial" w:hAnsi="Arial" w:cs="Arial"/>
          <w:sz w:val="22"/>
        </w:rPr>
        <w:t xml:space="preserve">Blundell), </w:t>
      </w:r>
      <w:r w:rsidRPr="00603C07">
        <w:rPr>
          <w:rFonts w:ascii="Arial" w:hAnsi="Arial" w:cs="Arial"/>
          <w:i/>
          <w:sz w:val="22"/>
        </w:rPr>
        <w:t xml:space="preserve">Journal of Economic Perspectives, </w:t>
      </w:r>
      <w:r w:rsidRPr="00603C07">
        <w:rPr>
          <w:rFonts w:ascii="Arial" w:hAnsi="Arial" w:cs="Arial"/>
          <w:sz w:val="22"/>
        </w:rPr>
        <w:t>Spring 2015, Vol. 29 No. 2.</w:t>
      </w:r>
    </w:p>
    <w:p w14:paraId="0A3746FC" w14:textId="77777777" w:rsidR="00511587" w:rsidRPr="00603C07" w:rsidRDefault="00511587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‘Financial Crisis Wealth Losses and Responses among Older Households in England’ (with </w:t>
      </w:r>
      <w:r w:rsidR="00AF1021">
        <w:rPr>
          <w:rFonts w:ascii="Arial" w:hAnsi="Arial" w:cs="Arial"/>
          <w:sz w:val="22"/>
        </w:rPr>
        <w:t xml:space="preserve">J. </w:t>
      </w:r>
      <w:r w:rsidRPr="00603C07">
        <w:rPr>
          <w:rFonts w:ascii="Arial" w:hAnsi="Arial" w:cs="Arial"/>
          <w:sz w:val="22"/>
        </w:rPr>
        <w:t xml:space="preserve">Banks, </w:t>
      </w:r>
      <w:r w:rsidR="00AF1021">
        <w:rPr>
          <w:rFonts w:ascii="Arial" w:hAnsi="Arial" w:cs="Arial"/>
          <w:sz w:val="22"/>
        </w:rPr>
        <w:t xml:space="preserve">R. </w:t>
      </w:r>
      <w:r w:rsidRPr="00603C07">
        <w:rPr>
          <w:rFonts w:ascii="Arial" w:hAnsi="Arial" w:cs="Arial"/>
          <w:sz w:val="22"/>
        </w:rPr>
        <w:t xml:space="preserve">Crawford and </w:t>
      </w:r>
      <w:r w:rsidR="00AF1021">
        <w:rPr>
          <w:rFonts w:ascii="Arial" w:hAnsi="Arial" w:cs="Arial"/>
          <w:sz w:val="22"/>
        </w:rPr>
        <w:t xml:space="preserve">T. </w:t>
      </w:r>
      <w:r w:rsidRPr="00603C07">
        <w:rPr>
          <w:rFonts w:ascii="Arial" w:hAnsi="Arial" w:cs="Arial"/>
          <w:sz w:val="22"/>
        </w:rPr>
        <w:t xml:space="preserve">Crossley), </w:t>
      </w:r>
      <w:r w:rsidRPr="00603C07">
        <w:rPr>
          <w:rFonts w:ascii="Arial" w:hAnsi="Arial" w:cs="Arial"/>
          <w:i/>
          <w:sz w:val="22"/>
        </w:rPr>
        <w:t>Fiscal Studies</w:t>
      </w:r>
      <w:r w:rsidRPr="00603C07">
        <w:rPr>
          <w:rFonts w:ascii="Arial" w:hAnsi="Arial" w:cs="Arial"/>
          <w:sz w:val="22"/>
        </w:rPr>
        <w:t>, Vol. 34, No. 2, June 2013.</w:t>
      </w:r>
    </w:p>
    <w:p w14:paraId="05AAF2F7" w14:textId="77777777" w:rsidR="00C678F6" w:rsidRPr="00603C07" w:rsidRDefault="00C678F6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>‘Tax reform and retirement saving incentives: evidence f</w:t>
      </w:r>
      <w:r w:rsidR="006C633D">
        <w:rPr>
          <w:rFonts w:ascii="Arial" w:hAnsi="Arial" w:cs="Arial"/>
          <w:sz w:val="22"/>
        </w:rPr>
        <w:t>r</w:t>
      </w:r>
      <w:r w:rsidRPr="00603C07">
        <w:rPr>
          <w:rFonts w:ascii="Arial" w:hAnsi="Arial" w:cs="Arial"/>
          <w:sz w:val="22"/>
        </w:rPr>
        <w:t xml:space="preserve">om the introduction of stakeholder pensions in the UK’ (with </w:t>
      </w:r>
      <w:r w:rsidR="00AF1021">
        <w:rPr>
          <w:rFonts w:ascii="Arial" w:hAnsi="Arial" w:cs="Arial"/>
          <w:sz w:val="22"/>
        </w:rPr>
        <w:t xml:space="preserve">R. </w:t>
      </w:r>
      <w:r w:rsidRPr="00603C07">
        <w:rPr>
          <w:rFonts w:ascii="Arial" w:hAnsi="Arial" w:cs="Arial"/>
          <w:sz w:val="22"/>
        </w:rPr>
        <w:t xml:space="preserve">Disney and </w:t>
      </w:r>
      <w:r w:rsidR="00AF1021">
        <w:rPr>
          <w:rFonts w:ascii="Arial" w:hAnsi="Arial" w:cs="Arial"/>
          <w:sz w:val="22"/>
        </w:rPr>
        <w:t xml:space="preserve">M. </w:t>
      </w:r>
      <w:r w:rsidRPr="00603C07">
        <w:rPr>
          <w:rFonts w:ascii="Arial" w:hAnsi="Arial" w:cs="Arial"/>
          <w:sz w:val="22"/>
        </w:rPr>
        <w:t xml:space="preserve">Wakefield), </w:t>
      </w:r>
      <w:proofErr w:type="spellStart"/>
      <w:r w:rsidRPr="00603C07">
        <w:rPr>
          <w:rFonts w:ascii="Arial" w:hAnsi="Arial" w:cs="Arial"/>
          <w:i/>
          <w:sz w:val="22"/>
        </w:rPr>
        <w:t>Economica</w:t>
      </w:r>
      <w:proofErr w:type="spellEnd"/>
      <w:r w:rsidRPr="00603C07">
        <w:rPr>
          <w:rFonts w:ascii="Arial" w:hAnsi="Arial" w:cs="Arial"/>
          <w:sz w:val="22"/>
        </w:rPr>
        <w:t xml:space="preserve">, </w:t>
      </w:r>
      <w:r w:rsidR="009D5CB1" w:rsidRPr="00603C07">
        <w:rPr>
          <w:rFonts w:ascii="Arial" w:hAnsi="Arial" w:cs="Arial"/>
          <w:sz w:val="22"/>
        </w:rPr>
        <w:t>Vol. 76, No. 306, pp. 213-233.</w:t>
      </w:r>
    </w:p>
    <w:p w14:paraId="0A3790CD" w14:textId="77777777" w:rsidR="003107BB" w:rsidRPr="00603C07" w:rsidRDefault="003107BB" w:rsidP="003107BB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‘Conditional Cash Transfers and school dropout rates’ (with </w:t>
      </w:r>
      <w:r w:rsidR="00AF1021">
        <w:rPr>
          <w:rFonts w:ascii="Arial" w:hAnsi="Arial" w:cs="Arial"/>
          <w:sz w:val="22"/>
        </w:rPr>
        <w:t xml:space="preserve">L. </w:t>
      </w:r>
      <w:r w:rsidRPr="00603C07">
        <w:rPr>
          <w:rFonts w:ascii="Arial" w:hAnsi="Arial" w:cs="Arial"/>
          <w:sz w:val="22"/>
        </w:rPr>
        <w:t xml:space="preserve">Dearden, </w:t>
      </w:r>
      <w:r w:rsidR="00AF1021">
        <w:rPr>
          <w:rFonts w:ascii="Arial" w:hAnsi="Arial" w:cs="Arial"/>
          <w:sz w:val="22"/>
        </w:rPr>
        <w:t xml:space="preserve">C. </w:t>
      </w:r>
      <w:r w:rsidRPr="00603C07">
        <w:rPr>
          <w:rFonts w:ascii="Arial" w:hAnsi="Arial" w:cs="Arial"/>
          <w:sz w:val="22"/>
        </w:rPr>
        <w:t xml:space="preserve">Frayne and </w:t>
      </w:r>
      <w:r w:rsidR="00AF1021">
        <w:rPr>
          <w:rFonts w:ascii="Arial" w:hAnsi="Arial" w:cs="Arial"/>
          <w:sz w:val="22"/>
        </w:rPr>
        <w:t xml:space="preserve">C. </w:t>
      </w:r>
      <w:r w:rsidRPr="00603C07">
        <w:rPr>
          <w:rFonts w:ascii="Arial" w:hAnsi="Arial" w:cs="Arial"/>
          <w:sz w:val="22"/>
        </w:rPr>
        <w:t xml:space="preserve">Meghir), 2009, </w:t>
      </w:r>
      <w:r w:rsidRPr="00603C07">
        <w:rPr>
          <w:rFonts w:ascii="Arial" w:hAnsi="Arial" w:cs="Arial"/>
          <w:i/>
          <w:sz w:val="22"/>
        </w:rPr>
        <w:t>Journal of Human Resources</w:t>
      </w:r>
      <w:r w:rsidRPr="00603C07">
        <w:rPr>
          <w:rFonts w:ascii="Arial" w:hAnsi="Arial" w:cs="Arial"/>
          <w:sz w:val="22"/>
        </w:rPr>
        <w:t xml:space="preserve">, Vol. 44, No. 4, Fall, </w:t>
      </w:r>
    </w:p>
    <w:p w14:paraId="10BABC40" w14:textId="77777777" w:rsidR="00E3059A" w:rsidRPr="00A57312" w:rsidRDefault="003107BB" w:rsidP="00A57312">
      <w:pPr>
        <w:pStyle w:val="CVlists"/>
        <w:rPr>
          <w:rFonts w:ascii="Arial" w:hAnsi="Arial" w:cs="Arial"/>
          <w:sz w:val="22"/>
        </w:rPr>
      </w:pPr>
      <w:r w:rsidRPr="00603C07">
        <w:rPr>
          <w:rFonts w:ascii="Arial" w:hAnsi="Arial" w:cs="Arial"/>
          <w:sz w:val="22"/>
        </w:rPr>
        <w:t xml:space="preserve">‘Mortality, health status and wealth’ (with </w:t>
      </w:r>
      <w:r w:rsidR="00AF1021">
        <w:rPr>
          <w:rFonts w:ascii="Arial" w:hAnsi="Arial" w:cs="Arial"/>
          <w:sz w:val="22"/>
        </w:rPr>
        <w:t xml:space="preserve">O. </w:t>
      </w:r>
      <w:r w:rsidRPr="00603C07">
        <w:rPr>
          <w:rFonts w:ascii="Arial" w:hAnsi="Arial" w:cs="Arial"/>
          <w:sz w:val="22"/>
        </w:rPr>
        <w:t xml:space="preserve">Attanasio), June 2003, </w:t>
      </w:r>
      <w:r w:rsidRPr="00603C07">
        <w:rPr>
          <w:rFonts w:ascii="Arial" w:hAnsi="Arial" w:cs="Arial"/>
          <w:i/>
          <w:sz w:val="22"/>
        </w:rPr>
        <w:t>Journal of the European Economic Association</w:t>
      </w:r>
      <w:r w:rsidRPr="00603C07">
        <w:rPr>
          <w:rFonts w:ascii="Arial" w:hAnsi="Arial" w:cs="Arial"/>
          <w:sz w:val="22"/>
        </w:rPr>
        <w:t>, Vol. 1, No. 4, pp. 821-850</w:t>
      </w:r>
    </w:p>
    <w:sectPr w:rsidR="00E3059A" w:rsidRPr="00A573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5282" w14:textId="77777777" w:rsidR="00A95B26" w:rsidRDefault="00A95B26" w:rsidP="008D3A7C">
      <w:pPr>
        <w:spacing w:after="0" w:line="240" w:lineRule="auto"/>
      </w:pPr>
      <w:r>
        <w:separator/>
      </w:r>
    </w:p>
  </w:endnote>
  <w:endnote w:type="continuationSeparator" w:id="0">
    <w:p w14:paraId="1B95572B" w14:textId="77777777" w:rsidR="00A95B26" w:rsidRDefault="00A95B26" w:rsidP="008D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6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76E87" w14:textId="77777777" w:rsidR="008D3A7C" w:rsidRDefault="008D3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0F181BD2" w14:textId="77777777" w:rsidR="008D3A7C" w:rsidRDefault="008D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B233" w14:textId="77777777" w:rsidR="00A95B26" w:rsidRDefault="00A95B26" w:rsidP="008D3A7C">
      <w:pPr>
        <w:spacing w:after="0" w:line="240" w:lineRule="auto"/>
      </w:pPr>
      <w:r>
        <w:separator/>
      </w:r>
    </w:p>
  </w:footnote>
  <w:footnote w:type="continuationSeparator" w:id="0">
    <w:p w14:paraId="6F1AC4B6" w14:textId="77777777" w:rsidR="00A95B26" w:rsidRDefault="00A95B26" w:rsidP="008D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BB"/>
    <w:rsid w:val="000303C6"/>
    <w:rsid w:val="00067DDD"/>
    <w:rsid w:val="000904D8"/>
    <w:rsid w:val="00092258"/>
    <w:rsid w:val="00095BEF"/>
    <w:rsid w:val="000B6AB8"/>
    <w:rsid w:val="00160A3F"/>
    <w:rsid w:val="001A3E71"/>
    <w:rsid w:val="001C32D1"/>
    <w:rsid w:val="00231D85"/>
    <w:rsid w:val="00291F9C"/>
    <w:rsid w:val="002C46A2"/>
    <w:rsid w:val="003078AF"/>
    <w:rsid w:val="003107BB"/>
    <w:rsid w:val="003C130E"/>
    <w:rsid w:val="003D1CEC"/>
    <w:rsid w:val="003E1823"/>
    <w:rsid w:val="003F1207"/>
    <w:rsid w:val="004350E4"/>
    <w:rsid w:val="00451D70"/>
    <w:rsid w:val="00511587"/>
    <w:rsid w:val="00512411"/>
    <w:rsid w:val="005609BB"/>
    <w:rsid w:val="005774A1"/>
    <w:rsid w:val="005F793E"/>
    <w:rsid w:val="00603C07"/>
    <w:rsid w:val="006525D6"/>
    <w:rsid w:val="00662643"/>
    <w:rsid w:val="00674150"/>
    <w:rsid w:val="00687814"/>
    <w:rsid w:val="00693A7F"/>
    <w:rsid w:val="006942BB"/>
    <w:rsid w:val="006B409D"/>
    <w:rsid w:val="006B633D"/>
    <w:rsid w:val="006C633D"/>
    <w:rsid w:val="006D600D"/>
    <w:rsid w:val="007271A5"/>
    <w:rsid w:val="00733E35"/>
    <w:rsid w:val="007E5E52"/>
    <w:rsid w:val="008D3A7C"/>
    <w:rsid w:val="00907841"/>
    <w:rsid w:val="00963FFC"/>
    <w:rsid w:val="009A17FC"/>
    <w:rsid w:val="009D559B"/>
    <w:rsid w:val="009D5CB1"/>
    <w:rsid w:val="009F3A4B"/>
    <w:rsid w:val="00A27DAF"/>
    <w:rsid w:val="00A57312"/>
    <w:rsid w:val="00A95B26"/>
    <w:rsid w:val="00AF1021"/>
    <w:rsid w:val="00AF17C8"/>
    <w:rsid w:val="00B1719F"/>
    <w:rsid w:val="00B93859"/>
    <w:rsid w:val="00BB7B41"/>
    <w:rsid w:val="00BC65A2"/>
    <w:rsid w:val="00C01702"/>
    <w:rsid w:val="00C24814"/>
    <w:rsid w:val="00C678F6"/>
    <w:rsid w:val="00C83742"/>
    <w:rsid w:val="00CA0718"/>
    <w:rsid w:val="00CE7866"/>
    <w:rsid w:val="00CF12EE"/>
    <w:rsid w:val="00D83642"/>
    <w:rsid w:val="00D925B4"/>
    <w:rsid w:val="00DB04A4"/>
    <w:rsid w:val="00DB5C07"/>
    <w:rsid w:val="00E140E3"/>
    <w:rsid w:val="00E20994"/>
    <w:rsid w:val="00E3059A"/>
    <w:rsid w:val="00E331FD"/>
    <w:rsid w:val="00E83C83"/>
    <w:rsid w:val="00E93E22"/>
    <w:rsid w:val="00EE77DF"/>
    <w:rsid w:val="00F306F6"/>
    <w:rsid w:val="00F51FC8"/>
    <w:rsid w:val="00F76425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4098"/>
  <w15:chartTrackingRefBased/>
  <w15:docId w15:val="{971AC85D-F9AF-460D-8984-73F5F91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07BB"/>
    <w:rPr>
      <w:color w:val="51A026"/>
      <w:u w:val="single"/>
    </w:rPr>
  </w:style>
  <w:style w:type="paragraph" w:customStyle="1" w:styleId="CVheadings">
    <w:name w:val="CV headings"/>
    <w:basedOn w:val="CVnormal"/>
    <w:next w:val="CVnormal"/>
    <w:qFormat/>
    <w:rsid w:val="003107BB"/>
    <w:pPr>
      <w:spacing w:before="200"/>
    </w:pPr>
    <w:rPr>
      <w:b/>
    </w:rPr>
  </w:style>
  <w:style w:type="paragraph" w:customStyle="1" w:styleId="CVnormal">
    <w:name w:val="CV normal"/>
    <w:basedOn w:val="Normal"/>
    <w:qFormat/>
    <w:rsid w:val="003107BB"/>
    <w:pPr>
      <w:tabs>
        <w:tab w:val="left" w:pos="720"/>
        <w:tab w:val="left" w:pos="1247"/>
      </w:tabs>
      <w:spacing w:before="1" w:after="0" w:line="270" w:lineRule="exact"/>
    </w:pPr>
    <w:rPr>
      <w:rFonts w:ascii="Garamond" w:hAnsi="Garamond"/>
      <w:spacing w:val="-2"/>
      <w:sz w:val="24"/>
    </w:rPr>
  </w:style>
  <w:style w:type="paragraph" w:customStyle="1" w:styleId="CVlists">
    <w:name w:val="CV lists"/>
    <w:basedOn w:val="CVnormal"/>
    <w:qFormat/>
    <w:rsid w:val="003107BB"/>
    <w:pPr>
      <w:ind w:left="284" w:hanging="284"/>
    </w:pPr>
  </w:style>
  <w:style w:type="paragraph" w:styleId="Title">
    <w:name w:val="Title"/>
    <w:basedOn w:val="Normal"/>
    <w:link w:val="TitleChar"/>
    <w:qFormat/>
    <w:rsid w:val="00DB5C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5C0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B5C07"/>
    <w:pPr>
      <w:widowControl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C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7C"/>
  </w:style>
  <w:style w:type="paragraph" w:styleId="Footer">
    <w:name w:val="footer"/>
    <w:basedOn w:val="Normal"/>
    <w:link w:val="FooterChar"/>
    <w:uiPriority w:val="99"/>
    <w:unhideWhenUsed/>
    <w:rsid w:val="008D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fs.org.uk/people/profile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_Emmerson@if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Fiscal Studies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lizza_o</dc:creator>
  <cp:keywords/>
  <dc:description/>
  <cp:lastModifiedBy>Carl Emmerson</cp:lastModifiedBy>
  <cp:revision>5</cp:revision>
  <dcterms:created xsi:type="dcterms:W3CDTF">2023-05-11T11:33:00Z</dcterms:created>
  <dcterms:modified xsi:type="dcterms:W3CDTF">2024-03-19T11:44:00Z</dcterms:modified>
</cp:coreProperties>
</file>